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00" w:rsidRPr="00300900" w:rsidRDefault="00300900" w:rsidP="00300900">
      <w:pPr>
        <w:tabs>
          <w:tab w:val="left" w:pos="7395"/>
        </w:tabs>
        <w:spacing w:after="0" w:line="240" w:lineRule="auto"/>
        <w:ind w:left="4678" w:right="29"/>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Pr="00300900">
        <w:rPr>
          <w:rFonts w:ascii="Times New Roman" w:hAnsi="Times New Roman" w:cs="Times New Roman"/>
          <w:b/>
          <w:bCs/>
          <w:color w:val="000000"/>
          <w:sz w:val="28"/>
          <w:szCs w:val="28"/>
        </w:rPr>
        <w:t>ПРОЕКТ</w:t>
      </w:r>
    </w:p>
    <w:p w:rsidR="00300900" w:rsidRDefault="00300900" w:rsidP="00300900">
      <w:pPr>
        <w:tabs>
          <w:tab w:val="left" w:pos="7395"/>
        </w:tabs>
        <w:spacing w:after="0" w:line="240" w:lineRule="auto"/>
        <w:ind w:left="4678" w:right="29"/>
        <w:rPr>
          <w:rFonts w:ascii="Times New Roman" w:hAnsi="Times New Roman" w:cs="Times New Roman"/>
          <w:color w:val="000000"/>
          <w:sz w:val="28"/>
          <w:szCs w:val="28"/>
        </w:rPr>
      </w:pPr>
      <w:bookmarkStart w:id="0" w:name="_GoBack"/>
      <w:bookmarkEnd w:id="0"/>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136AFC" w:rsidRDefault="00136AFC"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Марковского </w:t>
      </w:r>
      <w:r w:rsidR="006372F6">
        <w:rPr>
          <w:rFonts w:ascii="Times New Roman" w:hAnsi="Times New Roman" w:cs="Times New Roman"/>
          <w:color w:val="000000"/>
          <w:sz w:val="28"/>
          <w:szCs w:val="28"/>
        </w:rPr>
        <w:t xml:space="preserve"> сельсовета</w:t>
      </w:r>
    </w:p>
    <w:p w:rsidR="00136AFC" w:rsidRDefault="006372F6"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6AFC">
        <w:rPr>
          <w:rFonts w:ascii="Times New Roman" w:hAnsi="Times New Roman" w:cs="Times New Roman"/>
          <w:color w:val="000000"/>
          <w:sz w:val="28"/>
          <w:szCs w:val="28"/>
        </w:rPr>
        <w:t>Глушковского</w:t>
      </w:r>
      <w:r w:rsidRPr="00920E3B">
        <w:rPr>
          <w:rFonts w:ascii="Times New Roman" w:hAnsi="Times New Roman" w:cs="Times New Roman"/>
          <w:color w:val="000000"/>
          <w:sz w:val="28"/>
          <w:szCs w:val="28"/>
        </w:rPr>
        <w:t xml:space="preserve"> района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136AFC">
        <w:rPr>
          <w:rFonts w:ascii="Times New Roman" w:hAnsi="Times New Roman" w:cs="Times New Roman"/>
          <w:color w:val="000000"/>
          <w:sz w:val="28"/>
          <w:szCs w:val="28"/>
        </w:rPr>
        <w:t xml:space="preserve">Марковского </w:t>
      </w:r>
      <w:r w:rsidRPr="00612720">
        <w:rPr>
          <w:rFonts w:ascii="Times New Roman" w:hAnsi="Times New Roman" w:cs="Times New Roman"/>
          <w:sz w:val="28"/>
          <w:szCs w:val="28"/>
        </w:rPr>
        <w:t xml:space="preserve">сельсовета  </w:t>
      </w:r>
      <w:r w:rsidR="00136AFC">
        <w:rPr>
          <w:rFonts w:ascii="Times New Roman" w:hAnsi="Times New Roman" w:cs="Times New Roman"/>
          <w:sz w:val="28"/>
          <w:szCs w:val="28"/>
        </w:rPr>
        <w:t xml:space="preserve">Глушковского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136AFC">
        <w:rPr>
          <w:rFonts w:ascii="Times New Roman" w:hAnsi="Times New Roman" w:cs="Times New Roman"/>
          <w:sz w:val="28"/>
          <w:szCs w:val="28"/>
          <w:lang w:eastAsia="en-US"/>
        </w:rPr>
        <w:t>Марковского</w:t>
      </w:r>
      <w:r w:rsidRPr="00612720">
        <w:rPr>
          <w:rFonts w:ascii="Times New Roman" w:hAnsi="Times New Roman" w:cs="Times New Roman"/>
          <w:sz w:val="28"/>
          <w:szCs w:val="28"/>
          <w:lang w:eastAsia="en-US"/>
        </w:rPr>
        <w:t xml:space="preserve"> сельсовета </w:t>
      </w:r>
      <w:r w:rsidR="00136AFC">
        <w:rPr>
          <w:rFonts w:ascii="Times New Roman" w:hAnsi="Times New Roman" w:cs="Times New Roman"/>
          <w:sz w:val="28"/>
          <w:szCs w:val="28"/>
          <w:lang w:eastAsia="en-US"/>
        </w:rPr>
        <w:t>Глушковского</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w:t>
      </w:r>
      <w:r w:rsidRPr="00612720">
        <w:rPr>
          <w:rFonts w:ascii="Times New Roman" w:hAnsi="Times New Roman" w:cs="Times New Roman"/>
          <w:sz w:val="28"/>
          <w:szCs w:val="28"/>
          <w:lang w:eastAsia="ar-SA"/>
        </w:rPr>
        <w:lastRenderedPageBreak/>
        <w:t xml:space="preserve">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136AFC" w:rsidRDefault="006372F6" w:rsidP="00136AFC">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136AFC">
        <w:rPr>
          <w:rFonts w:ascii="Times New Roman" w:hAnsi="Times New Roman" w:cs="Times New Roman"/>
          <w:sz w:val="28"/>
          <w:szCs w:val="28"/>
        </w:rPr>
        <w:t>Марковского</w:t>
      </w:r>
      <w:r w:rsidRPr="00612720">
        <w:rPr>
          <w:rFonts w:ascii="Times New Roman" w:hAnsi="Times New Roman" w:cs="Times New Roman"/>
          <w:sz w:val="28"/>
          <w:szCs w:val="28"/>
        </w:rPr>
        <w:t xml:space="preserve"> сельсовета </w:t>
      </w:r>
      <w:r w:rsidR="00136AFC">
        <w:rPr>
          <w:rFonts w:ascii="Times New Roman" w:hAnsi="Times New Roman" w:cs="Times New Roman"/>
          <w:sz w:val="28"/>
          <w:szCs w:val="28"/>
        </w:rPr>
        <w:t>Глушковского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136AFC">
        <w:rPr>
          <w:rFonts w:ascii="Times New Roman" w:hAnsi="Times New Roman" w:cs="Times New Roman"/>
          <w:sz w:val="28"/>
          <w:szCs w:val="28"/>
        </w:rPr>
        <w:t xml:space="preserve">Глушковский </w:t>
      </w:r>
      <w:r w:rsidRPr="00612720">
        <w:rPr>
          <w:rFonts w:ascii="Times New Roman" w:hAnsi="Times New Roman" w:cs="Times New Roman"/>
          <w:sz w:val="28"/>
          <w:szCs w:val="28"/>
        </w:rPr>
        <w:t>р-он, с.</w:t>
      </w:r>
      <w:r w:rsidR="00136AFC">
        <w:rPr>
          <w:rFonts w:ascii="Times New Roman" w:hAnsi="Times New Roman" w:cs="Times New Roman"/>
          <w:sz w:val="28"/>
          <w:szCs w:val="28"/>
        </w:rPr>
        <w:t xml:space="preserve"> Дроновка</w:t>
      </w:r>
      <w:r w:rsidRPr="00612720">
        <w:rPr>
          <w:rFonts w:ascii="Times New Roman" w:hAnsi="Times New Roman" w:cs="Times New Roman"/>
          <w:sz w:val="28"/>
          <w:szCs w:val="28"/>
        </w:rPr>
        <w:t>,  д.</w:t>
      </w:r>
      <w:r w:rsidR="00136AFC">
        <w:rPr>
          <w:rFonts w:ascii="Times New Roman" w:hAnsi="Times New Roman" w:cs="Times New Roman"/>
          <w:sz w:val="28"/>
          <w:szCs w:val="28"/>
        </w:rPr>
        <w:t>29А</w:t>
      </w:r>
      <w:r w:rsidRPr="00612720">
        <w:rPr>
          <w:rFonts w:ascii="Times New Roman" w:hAnsi="Times New Roman" w:cs="Times New Roman"/>
          <w:sz w:val="28"/>
          <w:szCs w:val="28"/>
        </w:rPr>
        <w:t xml:space="preserve"> </w:t>
      </w:r>
    </w:p>
    <w:p w:rsidR="006372F6" w:rsidRPr="00612720" w:rsidRDefault="006372F6" w:rsidP="00136AFC">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w:t>
      </w:r>
      <w:r w:rsidR="00136AFC">
        <w:rPr>
          <w:rFonts w:ascii="Times New Roman" w:hAnsi="Times New Roman" w:cs="Times New Roman"/>
          <w:sz w:val="28"/>
          <w:szCs w:val="28"/>
        </w:rPr>
        <w:t>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sidR="00136AFC">
        <w:rPr>
          <w:rFonts w:ascii="Times New Roman" w:hAnsi="Times New Roman" w:cs="Times New Roman"/>
          <w:sz w:val="28"/>
          <w:szCs w:val="28"/>
        </w:rPr>
        <w:t>2</w:t>
      </w:r>
      <w:r w:rsidRPr="00612720">
        <w:rPr>
          <w:rFonts w:ascii="Times New Roman" w:hAnsi="Times New Roman" w:cs="Times New Roman"/>
          <w:sz w:val="28"/>
          <w:szCs w:val="28"/>
        </w:rPr>
        <w:t>.00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136AFC" w:rsidRPr="00612720">
        <w:rPr>
          <w:rFonts w:ascii="Times New Roman" w:hAnsi="Times New Roman" w:cs="Times New Roman"/>
          <w:sz w:val="28"/>
          <w:szCs w:val="28"/>
        </w:rPr>
        <w:t>с 9.00 до 1</w:t>
      </w:r>
      <w:r w:rsidR="00136AFC">
        <w:rPr>
          <w:rFonts w:ascii="Times New Roman" w:hAnsi="Times New Roman" w:cs="Times New Roman"/>
          <w:sz w:val="28"/>
          <w:szCs w:val="28"/>
        </w:rPr>
        <w:t>7</w:t>
      </w:r>
      <w:r w:rsidR="00136AFC"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136AFC"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136AFC">
        <w:rPr>
          <w:rFonts w:ascii="Times New Roman" w:hAnsi="Times New Roman" w:cs="Times New Roman"/>
          <w:sz w:val="28"/>
          <w:szCs w:val="28"/>
        </w:rPr>
        <w:t xml:space="preserve">Глушковского </w:t>
      </w:r>
      <w:r w:rsidRPr="00612720">
        <w:rPr>
          <w:rFonts w:ascii="Times New Roman" w:hAnsi="Times New Roman" w:cs="Times New Roman"/>
          <w:sz w:val="28"/>
          <w:szCs w:val="28"/>
        </w:rPr>
        <w:t xml:space="preserve">района (далее - МФЦ) располагается по адресу: Курская область, </w:t>
      </w:r>
      <w:r w:rsidR="00136AFC">
        <w:rPr>
          <w:rFonts w:ascii="Times New Roman" w:hAnsi="Times New Roman" w:cs="Times New Roman"/>
          <w:sz w:val="28"/>
          <w:szCs w:val="28"/>
        </w:rPr>
        <w:t>Глушковский</w:t>
      </w:r>
      <w:r w:rsidRPr="00612720">
        <w:rPr>
          <w:rFonts w:ascii="Times New Roman" w:hAnsi="Times New Roman" w:cs="Times New Roman"/>
          <w:sz w:val="28"/>
          <w:szCs w:val="28"/>
        </w:rPr>
        <w:t xml:space="preserve"> район, улица </w:t>
      </w:r>
      <w:r w:rsidR="00136AFC">
        <w:rPr>
          <w:rFonts w:ascii="Times New Roman" w:hAnsi="Times New Roman" w:cs="Times New Roman"/>
          <w:sz w:val="28"/>
          <w:szCs w:val="28"/>
        </w:rPr>
        <w:t>Советская</w:t>
      </w:r>
      <w:r w:rsidRPr="00612720">
        <w:rPr>
          <w:rFonts w:ascii="Times New Roman" w:hAnsi="Times New Roman" w:cs="Times New Roman"/>
          <w:sz w:val="28"/>
          <w:szCs w:val="28"/>
        </w:rPr>
        <w:t>,</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 д. </w:t>
      </w:r>
      <w:r w:rsidR="00136AFC">
        <w:rPr>
          <w:rFonts w:ascii="Times New Roman" w:hAnsi="Times New Roman" w:cs="Times New Roman"/>
          <w:sz w:val="28"/>
          <w:szCs w:val="28"/>
        </w:rPr>
        <w:t>1</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пятницу (субботу) включительно: с </w:t>
      </w:r>
      <w:r w:rsidR="00136AFC">
        <w:rPr>
          <w:rFonts w:ascii="Times New Roman" w:hAnsi="Times New Roman" w:cs="Times New Roman"/>
          <w:sz w:val="28"/>
          <w:szCs w:val="28"/>
        </w:rPr>
        <w:t>9.00</w:t>
      </w:r>
      <w:r w:rsidRPr="00612720">
        <w:rPr>
          <w:rFonts w:ascii="Times New Roman" w:hAnsi="Times New Roman" w:cs="Times New Roman"/>
          <w:sz w:val="28"/>
          <w:szCs w:val="28"/>
        </w:rPr>
        <w:t xml:space="preserve"> час. </w:t>
      </w:r>
      <w:r w:rsidR="00136AFC" w:rsidRPr="00612720">
        <w:rPr>
          <w:rFonts w:ascii="Times New Roman" w:hAnsi="Times New Roman" w:cs="Times New Roman"/>
          <w:sz w:val="28"/>
          <w:szCs w:val="28"/>
        </w:rPr>
        <w:t>Д</w:t>
      </w:r>
      <w:r w:rsidRPr="00612720">
        <w:rPr>
          <w:rFonts w:ascii="Times New Roman" w:hAnsi="Times New Roman" w:cs="Times New Roman"/>
          <w:sz w:val="28"/>
          <w:szCs w:val="28"/>
        </w:rPr>
        <w:t>о</w:t>
      </w:r>
      <w:r w:rsidR="00136AFC">
        <w:rPr>
          <w:rFonts w:ascii="Times New Roman" w:hAnsi="Times New Roman" w:cs="Times New Roman"/>
          <w:sz w:val="28"/>
          <w:szCs w:val="28"/>
        </w:rPr>
        <w:t xml:space="preserve"> 17.00</w:t>
      </w:r>
      <w:r w:rsidRPr="00612720">
        <w:rPr>
          <w:rFonts w:ascii="Times New Roman" w:hAnsi="Times New Roman" w:cs="Times New Roman"/>
          <w:sz w:val="28"/>
          <w:szCs w:val="28"/>
        </w:rPr>
        <w:t xml:space="preserve"> час.</w:t>
      </w:r>
      <w:r w:rsidR="00136AFC">
        <w:rPr>
          <w:rFonts w:ascii="Times New Roman" w:hAnsi="Times New Roman" w:cs="Times New Roman"/>
          <w:sz w:val="28"/>
          <w:szCs w:val="28"/>
        </w:rPr>
        <w:t xml:space="preserve"> без перерыва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307A51">
        <w:rPr>
          <w:rFonts w:ascii="Times New Roman" w:hAnsi="Times New Roman" w:cs="Times New Roman"/>
          <w:sz w:val="28"/>
          <w:szCs w:val="28"/>
        </w:rPr>
        <w:t xml:space="preserve"> (847132) 3-32-33</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lastRenderedPageBreak/>
        <w:t xml:space="preserve">МФЦ: </w:t>
      </w:r>
      <w:r w:rsidR="00307A51">
        <w:rPr>
          <w:rFonts w:ascii="Times New Roman" w:hAnsi="Times New Roman" w:cs="Times New Roman"/>
          <w:sz w:val="28"/>
          <w:szCs w:val="28"/>
        </w:rPr>
        <w:t>(847132) 2-15-72</w:t>
      </w: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w:t>
      </w:r>
      <w:r w:rsidR="00307A51">
        <w:rPr>
          <w:rFonts w:ascii="Times New Roman" w:hAnsi="Times New Roman" w:cs="Times New Roman"/>
          <w:sz w:val="28"/>
          <w:szCs w:val="28"/>
        </w:rPr>
        <w:t xml:space="preserve"> марковский-курск.рф</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электронная почта:</w:t>
      </w:r>
      <w:r w:rsidR="00307A51" w:rsidRPr="00307A51">
        <w:rPr>
          <w:rFonts w:ascii="Arial" w:hAnsi="Arial" w:cs="Arial"/>
          <w:color w:val="666666"/>
          <w:sz w:val="20"/>
          <w:szCs w:val="20"/>
          <w:shd w:val="clear" w:color="auto" w:fill="F7F7F7"/>
        </w:rPr>
        <w:t xml:space="preserve"> </w:t>
      </w:r>
      <w:r w:rsidR="00307A51" w:rsidRPr="00307A51">
        <w:rPr>
          <w:rFonts w:ascii="Times New Roman" w:hAnsi="Times New Roman" w:cs="Times New Roman"/>
          <w:sz w:val="28"/>
          <w:szCs w:val="28"/>
        </w:rPr>
        <w:t>markovo.dronovka@mail.ru</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7"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8"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информацию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307A51">
        <w:rPr>
          <w:rFonts w:ascii="Times New Roman" w:hAnsi="Times New Roman" w:cs="Times New Roman"/>
          <w:sz w:val="28"/>
          <w:szCs w:val="28"/>
        </w:rPr>
        <w:t>Марковского</w:t>
      </w:r>
      <w:r w:rsidRPr="00612720">
        <w:rPr>
          <w:rFonts w:ascii="Times New Roman" w:hAnsi="Times New Roman" w:cs="Times New Roman"/>
          <w:sz w:val="28"/>
          <w:szCs w:val="28"/>
        </w:rPr>
        <w:t xml:space="preserve"> сельсовета </w:t>
      </w:r>
      <w:r w:rsidR="00307A51">
        <w:rPr>
          <w:rFonts w:ascii="Times New Roman" w:hAnsi="Times New Roman" w:cs="Times New Roman"/>
          <w:sz w:val="28"/>
          <w:szCs w:val="28"/>
        </w:rPr>
        <w:t xml:space="preserve">Глушковского </w:t>
      </w:r>
      <w:r w:rsidRPr="00612720">
        <w:rPr>
          <w:rFonts w:ascii="Times New Roman" w:hAnsi="Times New Roman" w:cs="Times New Roman"/>
          <w:sz w:val="28"/>
          <w:szCs w:val="28"/>
        </w:rPr>
        <w:t>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w:t>
      </w:r>
      <w:r w:rsidR="00307A51">
        <w:rPr>
          <w:rFonts w:ascii="Times New Roman" w:hAnsi="Times New Roman" w:cs="Times New Roman"/>
          <w:kern w:val="1"/>
          <w:sz w:val="28"/>
          <w:szCs w:val="28"/>
          <w:lang w:eastAsia="ar-SA"/>
        </w:rPr>
        <w:t xml:space="preserve"> Глушковскому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15.04.1998 № 66-ФЗ  «О садоводческих, огороднических и дачных некоммерческих объединениях граждан» (Собрание </w:t>
      </w:r>
      <w:r w:rsidRPr="00612720">
        <w:rPr>
          <w:rFonts w:ascii="Times New Roman" w:hAnsi="Times New Roman" w:cs="Times New Roman"/>
          <w:sz w:val="28"/>
          <w:szCs w:val="28"/>
        </w:rPr>
        <w:lastRenderedPageBreak/>
        <w:t>законодательства Российской Федерации, 20.04.1998, № 16, ст. 1801, Российская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307A51" w:rsidRDefault="006372F6" w:rsidP="00612720">
      <w:pPr>
        <w:widowControl w:val="0"/>
        <w:autoSpaceDE w:val="0"/>
        <w:autoSpaceDN w:val="0"/>
        <w:adjustRightInd w:val="0"/>
        <w:spacing w:after="0" w:line="240" w:lineRule="auto"/>
        <w:ind w:firstLine="540"/>
        <w:jc w:val="both"/>
        <w:rPr>
          <w:rStyle w:val="af3"/>
          <w:rFonts w:ascii="Times New Roman" w:hAnsi="Times New Roman" w:cs="Times New Roman"/>
          <w:b w:val="0"/>
          <w:bCs w:val="0"/>
          <w:sz w:val="28"/>
          <w:szCs w:val="28"/>
        </w:rPr>
      </w:pPr>
      <w:r w:rsidRPr="00612720">
        <w:rPr>
          <w:rFonts w:ascii="Times New Roman" w:hAnsi="Times New Roman" w:cs="Times New Roman"/>
          <w:sz w:val="28"/>
          <w:szCs w:val="28"/>
        </w:rPr>
        <w:t xml:space="preserve">- постановлением Администрации </w:t>
      </w:r>
      <w:r w:rsidR="00307A51">
        <w:rPr>
          <w:rFonts w:ascii="Times New Roman" w:hAnsi="Times New Roman" w:cs="Times New Roman"/>
          <w:sz w:val="28"/>
          <w:szCs w:val="28"/>
        </w:rPr>
        <w:t>Марковского</w:t>
      </w:r>
      <w:r w:rsidRPr="00612720">
        <w:rPr>
          <w:rFonts w:ascii="Times New Roman" w:hAnsi="Times New Roman" w:cs="Times New Roman"/>
          <w:sz w:val="28"/>
          <w:szCs w:val="28"/>
        </w:rPr>
        <w:t xml:space="preserve"> </w:t>
      </w:r>
      <w:r w:rsidRPr="00612720">
        <w:rPr>
          <w:rStyle w:val="af3"/>
          <w:rFonts w:ascii="Times New Roman" w:hAnsi="Times New Roman" w:cs="Times New Roman"/>
          <w:b w:val="0"/>
          <w:bCs w:val="0"/>
          <w:sz w:val="28"/>
          <w:szCs w:val="28"/>
        </w:rPr>
        <w:t xml:space="preserve">сельсовета,  </w:t>
      </w:r>
    </w:p>
    <w:p w:rsidR="006372F6" w:rsidRPr="00612720" w:rsidRDefault="00307A51"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Style w:val="af3"/>
          <w:rFonts w:ascii="Times New Roman" w:hAnsi="Times New Roman" w:cs="Times New Roman"/>
          <w:b w:val="0"/>
          <w:bCs w:val="0"/>
          <w:sz w:val="28"/>
          <w:szCs w:val="28"/>
        </w:rPr>
        <w:lastRenderedPageBreak/>
        <w:t xml:space="preserve">Глушковского </w:t>
      </w:r>
      <w:r w:rsidR="006372F6" w:rsidRPr="00612720">
        <w:rPr>
          <w:rStyle w:val="af3"/>
          <w:rFonts w:ascii="Times New Roman" w:hAnsi="Times New Roman" w:cs="Times New Roman"/>
          <w:b w:val="0"/>
          <w:bCs w:val="0"/>
          <w:sz w:val="28"/>
          <w:szCs w:val="28"/>
        </w:rPr>
        <w:t>района Курской области</w:t>
      </w:r>
      <w:r w:rsidR="006372F6" w:rsidRPr="00612720">
        <w:rPr>
          <w:rFonts w:ascii="Times New Roman" w:hAnsi="Times New Roman" w:cs="Times New Roman"/>
          <w:sz w:val="28"/>
          <w:szCs w:val="28"/>
        </w:rPr>
        <w:t xml:space="preserve">   от </w:t>
      </w:r>
      <w:r>
        <w:rPr>
          <w:rFonts w:ascii="Times New Roman" w:hAnsi="Times New Roman" w:cs="Times New Roman"/>
          <w:sz w:val="28"/>
          <w:szCs w:val="28"/>
        </w:rPr>
        <w:t>03.04.2014 г.</w:t>
      </w:r>
      <w:r w:rsidR="006372F6" w:rsidRPr="00612720">
        <w:rPr>
          <w:rFonts w:ascii="Times New Roman" w:hAnsi="Times New Roman" w:cs="Times New Roman"/>
          <w:sz w:val="28"/>
          <w:szCs w:val="28"/>
        </w:rPr>
        <w:t xml:space="preserve"> № </w:t>
      </w:r>
      <w:r>
        <w:rPr>
          <w:rFonts w:ascii="Times New Roman" w:hAnsi="Times New Roman" w:cs="Times New Roman"/>
          <w:sz w:val="28"/>
          <w:szCs w:val="28"/>
        </w:rPr>
        <w:t>9</w:t>
      </w:r>
      <w:r w:rsidR="006372F6" w:rsidRPr="00612720">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307A51">
        <w:rPr>
          <w:rFonts w:ascii="Times New Roman" w:hAnsi="Times New Roman" w:cs="Times New Roman"/>
          <w:sz w:val="28"/>
          <w:szCs w:val="28"/>
        </w:rPr>
        <w:t xml:space="preserve">Марковского </w:t>
      </w:r>
      <w:r w:rsidRPr="00612720">
        <w:rPr>
          <w:rStyle w:val="af3"/>
          <w:rFonts w:ascii="Times New Roman" w:hAnsi="Times New Roman" w:cs="Times New Roman"/>
          <w:b w:val="0"/>
          <w:bCs w:val="0"/>
          <w:sz w:val="28"/>
          <w:szCs w:val="28"/>
        </w:rPr>
        <w:t xml:space="preserve">сельсовета,  </w:t>
      </w:r>
      <w:r w:rsidR="00307A51">
        <w:rPr>
          <w:rStyle w:val="af3"/>
          <w:rFonts w:ascii="Times New Roman" w:hAnsi="Times New Roman" w:cs="Times New Roman"/>
          <w:b w:val="0"/>
          <w:bCs w:val="0"/>
          <w:sz w:val="28"/>
          <w:szCs w:val="28"/>
        </w:rPr>
        <w:t xml:space="preserve">Глушковского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w:t>
      </w:r>
      <w:r w:rsidR="00307A51">
        <w:rPr>
          <w:rFonts w:ascii="Times New Roman" w:hAnsi="Times New Roman" w:cs="Times New Roman"/>
          <w:sz w:val="28"/>
          <w:szCs w:val="28"/>
        </w:rPr>
        <w:t xml:space="preserve"> 24</w:t>
      </w:r>
      <w:r w:rsidRPr="00612720">
        <w:rPr>
          <w:rFonts w:ascii="Times New Roman" w:hAnsi="Times New Roman" w:cs="Times New Roman"/>
          <w:sz w:val="28"/>
          <w:szCs w:val="28"/>
        </w:rPr>
        <w:t xml:space="preserve"> от </w:t>
      </w:r>
      <w:r w:rsidR="00307A51">
        <w:rPr>
          <w:rFonts w:ascii="Times New Roman" w:hAnsi="Times New Roman" w:cs="Times New Roman"/>
          <w:sz w:val="28"/>
          <w:szCs w:val="28"/>
        </w:rPr>
        <w:t>04.08.2014 г.</w:t>
      </w:r>
      <w:r w:rsidRPr="00612720">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307A51">
        <w:rPr>
          <w:rFonts w:ascii="Times New Roman" w:hAnsi="Times New Roman" w:cs="Times New Roman"/>
          <w:sz w:val="28"/>
          <w:szCs w:val="28"/>
        </w:rPr>
        <w:t xml:space="preserve">Марковского </w:t>
      </w:r>
      <w:r w:rsidRPr="00612720">
        <w:rPr>
          <w:rFonts w:ascii="Times New Roman" w:hAnsi="Times New Roman" w:cs="Times New Roman"/>
          <w:sz w:val="28"/>
          <w:szCs w:val="28"/>
        </w:rPr>
        <w:t xml:space="preserve">сельсовета, </w:t>
      </w:r>
      <w:r w:rsidR="00307A51">
        <w:rPr>
          <w:rFonts w:ascii="Times New Roman" w:hAnsi="Times New Roman" w:cs="Times New Roman"/>
          <w:sz w:val="28"/>
          <w:szCs w:val="28"/>
        </w:rPr>
        <w:t>Глушковского</w:t>
      </w:r>
      <w:r w:rsidRPr="006127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307A51">
        <w:rPr>
          <w:rFonts w:ascii="Times New Roman" w:hAnsi="Times New Roman" w:cs="Times New Roman"/>
          <w:sz w:val="28"/>
          <w:szCs w:val="28"/>
        </w:rPr>
        <w:t>Марковского</w:t>
      </w:r>
      <w:r w:rsidRPr="00612720">
        <w:rPr>
          <w:rFonts w:ascii="Times New Roman" w:hAnsi="Times New Roman" w:cs="Times New Roman"/>
          <w:sz w:val="28"/>
          <w:szCs w:val="28"/>
        </w:rPr>
        <w:t xml:space="preserve"> сельсовета,  </w:t>
      </w:r>
      <w:r w:rsidR="00307A51">
        <w:rPr>
          <w:rFonts w:ascii="Times New Roman" w:hAnsi="Times New Roman" w:cs="Times New Roman"/>
          <w:sz w:val="28"/>
          <w:szCs w:val="28"/>
        </w:rPr>
        <w:t>Глушковского</w:t>
      </w:r>
      <w:r w:rsidRPr="00612720">
        <w:rPr>
          <w:rFonts w:ascii="Times New Roman" w:hAnsi="Times New Roman" w:cs="Times New Roman"/>
          <w:sz w:val="28"/>
          <w:szCs w:val="28"/>
        </w:rPr>
        <w:t xml:space="preserve"> района Курской области»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 Уставом  муниципального образования </w:t>
      </w:r>
      <w:r w:rsidR="00307A51">
        <w:rPr>
          <w:rFonts w:ascii="Times New Roman" w:hAnsi="Times New Roman" w:cs="Times New Roman"/>
          <w:sz w:val="28"/>
          <w:szCs w:val="28"/>
        </w:rPr>
        <w:t>«Марковский сельсовет»</w:t>
      </w:r>
      <w:r w:rsidRPr="00612720">
        <w:rPr>
          <w:rStyle w:val="af3"/>
          <w:rFonts w:ascii="Times New Roman" w:hAnsi="Times New Roman" w:cs="Times New Roman"/>
          <w:b w:val="0"/>
          <w:bCs w:val="0"/>
          <w:sz w:val="28"/>
          <w:szCs w:val="28"/>
        </w:rPr>
        <w:t xml:space="preserve">  </w:t>
      </w:r>
      <w:r w:rsidR="00307A51">
        <w:rPr>
          <w:rStyle w:val="af3"/>
          <w:rFonts w:ascii="Times New Roman" w:hAnsi="Times New Roman" w:cs="Times New Roman"/>
          <w:b w:val="0"/>
          <w:bCs w:val="0"/>
          <w:sz w:val="28"/>
          <w:szCs w:val="28"/>
        </w:rPr>
        <w:t xml:space="preserve">Глушковского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депутатов </w:t>
      </w:r>
      <w:r w:rsidR="00307A51">
        <w:rPr>
          <w:rFonts w:ascii="Times New Roman" w:hAnsi="Times New Roman" w:cs="Times New Roman"/>
          <w:sz w:val="28"/>
          <w:szCs w:val="28"/>
        </w:rPr>
        <w:t>Марковского</w:t>
      </w:r>
      <w:r w:rsidRPr="00612720">
        <w:rPr>
          <w:rFonts w:ascii="Times New Roman" w:hAnsi="Times New Roman" w:cs="Times New Roman"/>
          <w:sz w:val="28"/>
          <w:szCs w:val="28"/>
        </w:rPr>
        <w:t xml:space="preserve"> сельсовета </w:t>
      </w:r>
      <w:r w:rsidR="00307A51">
        <w:rPr>
          <w:rFonts w:ascii="Times New Roman" w:hAnsi="Times New Roman" w:cs="Times New Roman"/>
          <w:sz w:val="28"/>
          <w:szCs w:val="28"/>
        </w:rPr>
        <w:t>Глушковского</w:t>
      </w:r>
      <w:r w:rsidRPr="00612720">
        <w:rPr>
          <w:rFonts w:ascii="Times New Roman" w:hAnsi="Times New Roman" w:cs="Times New Roman"/>
          <w:sz w:val="28"/>
          <w:szCs w:val="28"/>
        </w:rPr>
        <w:t xml:space="preserve"> района Курской области от </w:t>
      </w:r>
      <w:r w:rsidR="00307A51">
        <w:rPr>
          <w:rFonts w:ascii="Times New Roman" w:hAnsi="Times New Roman" w:cs="Times New Roman"/>
          <w:sz w:val="28"/>
          <w:szCs w:val="28"/>
        </w:rPr>
        <w:t xml:space="preserve">22.11.2010 г </w:t>
      </w:r>
      <w:r w:rsidRPr="00612720">
        <w:rPr>
          <w:rFonts w:ascii="Times New Roman" w:hAnsi="Times New Roman" w:cs="Times New Roman"/>
          <w:sz w:val="28"/>
          <w:szCs w:val="28"/>
        </w:rPr>
        <w:t>№</w:t>
      </w:r>
      <w:r w:rsidR="00307A51">
        <w:rPr>
          <w:rFonts w:ascii="Times New Roman" w:hAnsi="Times New Roman" w:cs="Times New Roman"/>
          <w:sz w:val="28"/>
          <w:szCs w:val="28"/>
        </w:rPr>
        <w:t xml:space="preserve"> 22</w:t>
      </w:r>
      <w:r w:rsidRPr="00612720">
        <w:rPr>
          <w:rFonts w:ascii="Times New Roman" w:hAnsi="Times New Roman" w:cs="Times New Roman"/>
          <w:sz w:val="28"/>
          <w:szCs w:val="28"/>
        </w:rPr>
        <w:t>, зарегистрирован в Управлении Министерства  юстиции Российской Федерации по Курской области</w:t>
      </w:r>
      <w:r w:rsidR="00307A51">
        <w:rPr>
          <w:rFonts w:ascii="Times New Roman" w:hAnsi="Times New Roman" w:cs="Times New Roman"/>
          <w:sz w:val="28"/>
          <w:szCs w:val="28"/>
        </w:rPr>
        <w:t>,</w:t>
      </w:r>
      <w:r w:rsidRPr="00612720">
        <w:rPr>
          <w:rFonts w:ascii="Times New Roman" w:hAnsi="Times New Roman" w:cs="Times New Roman"/>
          <w:sz w:val="28"/>
          <w:szCs w:val="28"/>
        </w:rPr>
        <w:t xml:space="preserve">  государственный регистрационный № </w:t>
      </w:r>
      <w:r w:rsidR="003F1186" w:rsidRPr="00C02A74">
        <w:rPr>
          <w:rFonts w:ascii="Times New Roman" w:hAnsi="Times New Roman" w:cs="Times New Roman"/>
          <w:sz w:val="28"/>
          <w:szCs w:val="28"/>
          <w:lang w:eastAsia="ar-SA"/>
        </w:rPr>
        <w:t>ru. 465033192010001</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lastRenderedPageBreak/>
        <w:t>-проект планировки территории и (или)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w:t>
      </w:r>
      <w:r w:rsidRPr="00612720">
        <w:rPr>
          <w:rFonts w:ascii="Times New Roman" w:hAnsi="Times New Roman" w:cs="Times New Roman"/>
          <w:sz w:val="28"/>
          <w:szCs w:val="28"/>
        </w:rPr>
        <w:lastRenderedPageBreak/>
        <w:t>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372F6" w:rsidRPr="00612720" w:rsidRDefault="006372F6" w:rsidP="003F1186">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w:t>
      </w:r>
      <w:r w:rsidRPr="00612720">
        <w:rPr>
          <w:rFonts w:ascii="Times New Roman" w:hAnsi="Times New Roman" w:cs="Times New Roman"/>
          <w:sz w:val="28"/>
          <w:szCs w:val="28"/>
        </w:rPr>
        <w:lastRenderedPageBreak/>
        <w:t xml:space="preserve">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w:t>
      </w:r>
      <w:r w:rsidRPr="00612720">
        <w:rPr>
          <w:rFonts w:ascii="Times New Roman" w:hAnsi="Times New Roman" w:cs="Times New Roman"/>
          <w:sz w:val="28"/>
          <w:szCs w:val="28"/>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проверяет документы на соответствие п.2.6. настоящего административного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Места ожидания заявителей оборудуются стульями и (или) кресельными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полнота и актуальность информации о порядке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6372F6" w:rsidRPr="00612720" w:rsidRDefault="00BF1F3F"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w:t>
      </w:r>
      <w:r w:rsidR="006372F6" w:rsidRPr="00612720">
        <w:rPr>
          <w:rFonts w:ascii="Times New Roman" w:hAnsi="Times New Roman" w:cs="Times New Roman"/>
          <w:sz w:val="28"/>
          <w:szCs w:val="28"/>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612720" w:rsidRDefault="00BF1F3F"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 xml:space="preserve">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w:t>
      </w:r>
      <w:r w:rsidRPr="00612720">
        <w:rPr>
          <w:rFonts w:ascii="Times New Roman" w:hAnsi="Times New Roman" w:cs="Times New Roman"/>
          <w:spacing w:val="-1"/>
          <w:sz w:val="28"/>
          <w:szCs w:val="28"/>
          <w:lang w:eastAsia="en-US"/>
        </w:rPr>
        <w:lastRenderedPageBreak/>
        <w:t>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w:t>
      </w:r>
      <w:r w:rsidRPr="00612720">
        <w:rPr>
          <w:rFonts w:ascii="Times New Roman" w:hAnsi="Times New Roman" w:cs="Times New Roman"/>
          <w:sz w:val="28"/>
          <w:szCs w:val="28"/>
        </w:rPr>
        <w:lastRenderedPageBreak/>
        <w:t>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w:t>
      </w:r>
      <w:r w:rsidRPr="00612720">
        <w:rPr>
          <w:rFonts w:ascii="Times New Roman" w:hAnsi="Times New Roman" w:cs="Times New Roman"/>
          <w:color w:val="auto"/>
          <w:spacing w:val="-1"/>
          <w:sz w:val="28"/>
          <w:szCs w:val="28"/>
          <w:lang w:eastAsia="en-US"/>
        </w:rPr>
        <w:lastRenderedPageBreak/>
        <w:t>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3">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4">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6">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7">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9">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0">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lastRenderedPageBreak/>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3"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612720">
        <w:rPr>
          <w:rFonts w:ascii="Times New Roman" w:hAnsi="Times New Roman" w:cs="Times New Roman"/>
          <w:sz w:val="28"/>
          <w:szCs w:val="28"/>
        </w:rPr>
        <w:lastRenderedPageBreak/>
        <w:t xml:space="preserve">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r w:rsidRPr="00612720">
        <w:rPr>
          <w:rFonts w:ascii="Times New Roman" w:hAnsi="Times New Roman" w:cs="Times New Roman"/>
          <w:sz w:val="28"/>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w:t>
      </w:r>
      <w:r w:rsidRPr="00612720">
        <w:rPr>
          <w:rFonts w:ascii="Times New Roman" w:hAnsi="Times New Roman" w:cs="Times New Roman"/>
          <w:sz w:val="28"/>
          <w:szCs w:val="28"/>
        </w:rPr>
        <w:lastRenderedPageBreak/>
        <w:t>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5.8. Порядок информирования заявителя о результатах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w:t>
      </w:r>
      <w:r w:rsidRPr="00612720">
        <w:rPr>
          <w:rFonts w:ascii="Times New Roman" w:hAnsi="Times New Roman" w:cs="Times New Roman"/>
          <w:sz w:val="28"/>
          <w:szCs w:val="28"/>
        </w:rPr>
        <w:lastRenderedPageBreak/>
        <w:t xml:space="preserve">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Pr="00920E3B" w:rsidRDefault="006372F6"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7"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8"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9"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BF1F3F" w:rsidP="0076338F">
      <w:pPr>
        <w:autoSpaceDE w:val="0"/>
        <w:autoSpaceDN w:val="0"/>
        <w:adjustRightInd w:val="0"/>
        <w:spacing w:after="0" w:line="240" w:lineRule="auto"/>
        <w:rPr>
          <w:rFonts w:ascii="Courier New" w:hAnsi="Courier New" w:cs="Courier New"/>
          <w:sz w:val="20"/>
          <w:szCs w:val="20"/>
        </w:rPr>
      </w:pPr>
      <w:hyperlink r:id="rId60"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1"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3F1186" w:rsidP="00D95FB8">
      <w:pPr>
        <w:spacing w:after="0" w:line="240" w:lineRule="auto"/>
        <w:ind w:firstLine="709"/>
        <w:jc w:val="center"/>
        <w:rPr>
          <w:rFonts w:ascii="Times New Roman" w:hAnsi="Times New Roman" w:cs="Times New Roman"/>
          <w:b/>
          <w:bCs/>
          <w:sz w:val="28"/>
          <w:szCs w:val="28"/>
          <w:u w:val="single"/>
        </w:rPr>
      </w:pPr>
      <w:r>
        <w:rPr>
          <w:noProof/>
        </w:rPr>
        <mc:AlternateContent>
          <mc:Choice Requires="wps">
            <w:drawing>
              <wp:anchor distT="0" distB="0" distL="114935" distR="114935" simplePos="0" relativeHeight="251649536" behindDoc="0" locked="0" layoutInCell="1" allowOverlap="1">
                <wp:simplePos x="0" y="0"/>
                <wp:positionH relativeFrom="column">
                  <wp:posOffset>571500</wp:posOffset>
                </wp:positionH>
                <wp:positionV relativeFrom="paragraph">
                  <wp:posOffset>93345</wp:posOffset>
                </wp:positionV>
                <wp:extent cx="5039995" cy="430530"/>
                <wp:effectExtent l="8890" t="9525" r="8890"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136AFC" w:rsidRPr="00231C3E" w:rsidRDefault="00136AFC"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6372F6" w:rsidRPr="00920E3B" w:rsidRDefault="006372F6" w:rsidP="00D95FB8">
      <w:pPr>
        <w:suppressAutoHyphens/>
        <w:spacing w:after="0" w:line="240" w:lineRule="auto"/>
        <w:rPr>
          <w:sz w:val="28"/>
          <w:szCs w:val="28"/>
        </w:rPr>
      </w:pP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164465</wp:posOffset>
                </wp:positionV>
                <wp:extent cx="0" cy="323215"/>
                <wp:effectExtent l="56515" t="6985" r="57785" b="2222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90D0"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935" distR="114935" simplePos="0" relativeHeight="251659776" behindDoc="0" locked="0" layoutInCell="1" allowOverlap="1">
                <wp:simplePos x="0" y="0"/>
                <wp:positionH relativeFrom="column">
                  <wp:posOffset>609600</wp:posOffset>
                </wp:positionH>
                <wp:positionV relativeFrom="paragraph">
                  <wp:posOffset>111125</wp:posOffset>
                </wp:positionV>
                <wp:extent cx="5039995" cy="453390"/>
                <wp:effectExtent l="8890" t="6350" r="8890" b="698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8.75pt;width:396.85pt;height:35.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136AFC" w:rsidRPr="00231C3E" w:rsidRDefault="00136AFC"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3048000</wp:posOffset>
                </wp:positionH>
                <wp:positionV relativeFrom="paragraph">
                  <wp:posOffset>187960</wp:posOffset>
                </wp:positionV>
                <wp:extent cx="0" cy="307340"/>
                <wp:effectExtent l="56515" t="12065" r="57785" b="2349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7B46"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935" distR="114935" simplePos="0" relativeHeight="251652608" behindDoc="0" locked="0" layoutInCell="1" allowOverlap="1">
                <wp:simplePos x="0" y="0"/>
                <wp:positionH relativeFrom="column">
                  <wp:posOffset>-381000</wp:posOffset>
                </wp:positionH>
                <wp:positionV relativeFrom="paragraph">
                  <wp:posOffset>294005</wp:posOffset>
                </wp:positionV>
                <wp:extent cx="342265" cy="327025"/>
                <wp:effectExtent l="8890" t="8890" r="10795" b="698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136AFC" w:rsidRPr="002B5CF3" w:rsidRDefault="00136AFC" w:rsidP="00D95FB8">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23.15pt;width:26.95pt;height:25.7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136AFC" w:rsidRPr="002B5CF3" w:rsidRDefault="00136AFC" w:rsidP="00D95FB8">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Pr>
          <w:noProof/>
        </w:rPr>
        <mc:AlternateContent>
          <mc:Choice Requires="wps">
            <w:drawing>
              <wp:anchor distT="0" distB="0" distL="114935" distR="114935" simplePos="0" relativeHeight="251655680" behindDoc="0" locked="0" layoutInCell="1" allowOverlap="1">
                <wp:simplePos x="0" y="0"/>
                <wp:positionH relativeFrom="column">
                  <wp:posOffset>5846445</wp:posOffset>
                </wp:positionH>
                <wp:positionV relativeFrom="paragraph">
                  <wp:posOffset>272415</wp:posOffset>
                </wp:positionV>
                <wp:extent cx="458470" cy="276860"/>
                <wp:effectExtent l="6985" t="6350" r="10795" b="1206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21.45pt;width:36.1pt;height:21.8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136AFC" w:rsidRPr="00231C3E" w:rsidRDefault="00136AFC" w:rsidP="00D95FB8">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Pr>
          <w:noProof/>
        </w:rPr>
        <mc:AlternateContent>
          <mc:Choice Requires="wps">
            <w:drawing>
              <wp:anchor distT="0" distB="0" distL="114935" distR="114935" simplePos="0" relativeHeight="251651584" behindDoc="0" locked="0" layoutInCell="1" allowOverlap="1">
                <wp:simplePos x="0" y="0"/>
                <wp:positionH relativeFrom="column">
                  <wp:posOffset>647700</wp:posOffset>
                </wp:positionH>
                <wp:positionV relativeFrom="paragraph">
                  <wp:posOffset>118745</wp:posOffset>
                </wp:positionV>
                <wp:extent cx="5001895" cy="502285"/>
                <wp:effectExtent l="8890" t="5080" r="8890" b="698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1pt;margin-top:9.35pt;width:393.85pt;height:39.5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136AFC" w:rsidRPr="00231C3E" w:rsidRDefault="00136AFC"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-38735</wp:posOffset>
                </wp:positionH>
                <wp:positionV relativeFrom="paragraph">
                  <wp:posOffset>55245</wp:posOffset>
                </wp:positionV>
                <wp:extent cx="648335" cy="0"/>
                <wp:effectExtent l="8255" t="13335" r="10160" b="571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B7C3A" id="_x0000_t32" coordsize="21600,21600" o:spt="32" o:oned="t" path="m,l21600,21600e" filled="f">
                <v:path arrowok="t" fillok="f" o:connecttype="none"/>
                <o:lock v:ext="edit" shapetype="t"/>
              </v:shapetype>
              <v:shape id="AutoShape 25" o:spid="_x0000_s1026" type="#_x0000_t32" style="position:absolute;margin-left:-3.05pt;margin-top:4.35pt;width:51.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6001385</wp:posOffset>
                </wp:positionH>
                <wp:positionV relativeFrom="paragraph">
                  <wp:posOffset>172720</wp:posOffset>
                </wp:positionV>
                <wp:extent cx="173990" cy="381000"/>
                <wp:effectExtent l="9525" t="6985" r="54610" b="4064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FB731" id="AutoShape 23" o:spid="_x0000_s1026" type="#_x0000_t32" style="position:absolute;margin-left:472.55pt;margin-top:13.6pt;width:13.7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5154930</wp:posOffset>
                </wp:positionH>
                <wp:positionV relativeFrom="paragraph">
                  <wp:posOffset>172720</wp:posOffset>
                </wp:positionV>
                <wp:extent cx="846455" cy="381000"/>
                <wp:effectExtent l="39370" t="6985" r="9525" b="5969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DA6E" id="AutoShape 24" o:spid="_x0000_s1026" type="#_x0000_t32" style="position:absolute;margin-left:405.9pt;margin-top:13.6pt;width:66.65pt;height:3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-227965</wp:posOffset>
                </wp:positionH>
                <wp:positionV relativeFrom="paragraph">
                  <wp:posOffset>290830</wp:posOffset>
                </wp:positionV>
                <wp:extent cx="635" cy="457835"/>
                <wp:effectExtent l="57150" t="10795" r="56515" b="1714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D2A18"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5649595</wp:posOffset>
                </wp:positionH>
                <wp:positionV relativeFrom="paragraph">
                  <wp:posOffset>55245</wp:posOffset>
                </wp:positionV>
                <wp:extent cx="228600" cy="635"/>
                <wp:effectExtent l="10160" t="13335" r="8890" b="508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DC9A"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935" distR="114935" simplePos="0" relativeHeight="251658752" behindDoc="0" locked="0" layoutInCell="1" allowOverlap="1">
                <wp:simplePos x="0" y="0"/>
                <wp:positionH relativeFrom="column">
                  <wp:posOffset>5344160</wp:posOffset>
                </wp:positionH>
                <wp:positionV relativeFrom="paragraph">
                  <wp:posOffset>176530</wp:posOffset>
                </wp:positionV>
                <wp:extent cx="1195705" cy="1087755"/>
                <wp:effectExtent l="9525" t="6350" r="13970" b="1079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136AFC" w:rsidRDefault="00136AFC"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20.8pt;margin-top:13.9pt;width:94.15pt;height:85.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" strokeweight=".5pt">
                <v:textbox inset="7.45pt,3.85pt,7.45pt,3.85pt">
                  <w:txbxContent>
                    <w:p w:rsidR="00136AFC" w:rsidRPr="00231C3E" w:rsidRDefault="00136AF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136AFC" w:rsidRDefault="00136AFC" w:rsidP="00D95FB8"/>
                  </w:txbxContent>
                </v:textbox>
              </v:shape>
            </w:pict>
          </mc:Fallback>
        </mc:AlternateContent>
      </w:r>
      <w:r>
        <w:rPr>
          <w:noProof/>
        </w:rPr>
        <mc:AlternateContent>
          <mc:Choice Requires="wps">
            <w:drawing>
              <wp:anchor distT="0" distB="0" distL="114935" distR="114935" simplePos="0" relativeHeight="251656704" behindDoc="0" locked="0" layoutInCell="1" allowOverlap="1">
                <wp:simplePos x="0" y="0"/>
                <wp:positionH relativeFrom="column">
                  <wp:posOffset>3953510</wp:posOffset>
                </wp:positionH>
                <wp:positionV relativeFrom="paragraph">
                  <wp:posOffset>177165</wp:posOffset>
                </wp:positionV>
                <wp:extent cx="1299845" cy="1087755"/>
                <wp:effectExtent l="9525" t="6985" r="5080" b="101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136AFC" w:rsidRPr="00231C3E" w:rsidRDefault="00136AF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136AFC" w:rsidRDefault="00136AFC"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1.3pt;margin-top:13.95pt;width:102.35pt;height:85.6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" strokeweight=".5pt">
                <v:textbox inset="7.45pt,3.85pt,7.45pt,3.85pt">
                  <w:txbxContent>
                    <w:p w:rsidR="00136AFC" w:rsidRPr="00231C3E" w:rsidRDefault="00136AF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136AFC" w:rsidRDefault="00136AFC" w:rsidP="00D95FB8"/>
                  </w:txbxContent>
                </v:textbox>
              </v:shape>
            </w:pict>
          </mc:Fallback>
        </mc:AlternateContent>
      </w:r>
    </w:p>
    <w:p w:rsidR="006372F6" w:rsidRPr="00920E3B" w:rsidRDefault="003F1186" w:rsidP="00D95FB8">
      <w:pPr>
        <w:tabs>
          <w:tab w:val="left" w:pos="7752"/>
        </w:tabs>
        <w:autoSpaceDE w:val="0"/>
        <w:jc w:val="center"/>
        <w:rPr>
          <w:sz w:val="28"/>
          <w:szCs w:val="28"/>
        </w:rPr>
      </w:pPr>
      <w:r>
        <w:rPr>
          <w:noProof/>
        </w:rPr>
        <mc:AlternateContent>
          <mc:Choice Requires="wps">
            <w:drawing>
              <wp:anchor distT="0" distB="0" distL="114935" distR="114935" simplePos="0" relativeHeight="251657728" behindDoc="0" locked="0" layoutInCell="1" allowOverlap="1">
                <wp:simplePos x="0" y="0"/>
                <wp:positionH relativeFrom="column">
                  <wp:posOffset>-532130</wp:posOffset>
                </wp:positionH>
                <wp:positionV relativeFrom="paragraph">
                  <wp:posOffset>-4445</wp:posOffset>
                </wp:positionV>
                <wp:extent cx="4371975" cy="2055495"/>
                <wp:effectExtent l="10160" t="11430" r="8890"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136AFC" w:rsidRPr="00BE07D1" w:rsidRDefault="00136AFC"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36AFC" w:rsidRPr="00BE07D1" w:rsidRDefault="00136AFC" w:rsidP="00D95FB8">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1.9pt;margin-top:-.35pt;width:344.25pt;height:161.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136AFC" w:rsidRPr="00BE07D1" w:rsidRDefault="00136AFC"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36AFC" w:rsidRPr="00BE07D1" w:rsidRDefault="00136AF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36AFC" w:rsidRPr="00BE07D1" w:rsidRDefault="00136AFC" w:rsidP="00D95FB8">
                      <w:pPr>
                        <w:spacing w:after="0"/>
                        <w:jc w:val="both"/>
                        <w:rPr>
                          <w:rFonts w:ascii="Times New Roman" w:hAnsi="Times New Roman" w:cs="Times New Roman"/>
                          <w:sz w:val="18"/>
                          <w:szCs w:val="18"/>
                        </w:rPr>
                      </w:pPr>
                    </w:p>
                  </w:txbxContent>
                </v:textbox>
              </v:shape>
            </w:pict>
          </mc:Fallback>
        </mc:AlternateConten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3F1186" w:rsidP="00D95FB8">
      <w:pPr>
        <w:pStyle w:val="a8"/>
        <w:rPr>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1504950</wp:posOffset>
                </wp:positionH>
                <wp:positionV relativeFrom="paragraph">
                  <wp:posOffset>168275</wp:posOffset>
                </wp:positionV>
                <wp:extent cx="7620" cy="273685"/>
                <wp:effectExtent l="46990" t="9525" r="59690" b="2159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96B4D" id="AutoShape 26" o:spid="_x0000_s1026" type="#_x0000_t32" style="position:absolute;margin-left:118.5pt;margin-top:13.25pt;width:.6pt;height:2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mc:Fallback>
        </mc:AlternateContent>
      </w:r>
    </w:p>
    <w:p w:rsidR="006372F6" w:rsidRPr="00920E3B" w:rsidRDefault="006372F6" w:rsidP="00D95FB8">
      <w:pPr>
        <w:pStyle w:val="a8"/>
        <w:rPr>
          <w:sz w:val="28"/>
          <w:szCs w:val="28"/>
        </w:rPr>
      </w:pPr>
    </w:p>
    <w:p w:rsidR="006372F6" w:rsidRPr="00920E3B" w:rsidRDefault="003F1186" w:rsidP="00D95FB8">
      <w:pPr>
        <w:pStyle w:val="a8"/>
        <w:rPr>
          <w:b/>
          <w:bCs/>
          <w:sz w:val="28"/>
          <w:szCs w:val="28"/>
        </w:rPr>
      </w:pPr>
      <w:r>
        <w:rPr>
          <w:noProof/>
        </w:rPr>
        <mc:AlternateContent>
          <mc:Choice Requires="wps">
            <w:drawing>
              <wp:anchor distT="0" distB="0" distL="114935" distR="114935" simplePos="0" relativeHeight="251661824" behindDoc="0" locked="0" layoutInCell="1" allowOverlap="1">
                <wp:simplePos x="0" y="0"/>
                <wp:positionH relativeFrom="column">
                  <wp:posOffset>-581025</wp:posOffset>
                </wp:positionH>
                <wp:positionV relativeFrom="paragraph">
                  <wp:posOffset>7620</wp:posOffset>
                </wp:positionV>
                <wp:extent cx="4420870" cy="551180"/>
                <wp:effectExtent l="8890" t="6985" r="8890" b="133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136AFC" w:rsidRPr="001F2F5C" w:rsidRDefault="00136AFC" w:rsidP="00D95FB8">
                            <w:pPr>
                              <w:jc w:val="center"/>
                              <w:rPr>
                                <w:rFonts w:ascii="Times New Roman" w:hAnsi="Times New Roman" w:cs="Times New Roman"/>
                                <w:sz w:val="24"/>
                                <w:szCs w:val="24"/>
                              </w:rPr>
                            </w:pPr>
                            <w:r w:rsidRPr="001F2F5C">
                              <w:t>Выдача результатов муниципальной услуги</w:t>
                            </w:r>
                          </w:p>
                          <w:p w:rsidR="00136AFC" w:rsidRDefault="00136AFC" w:rsidP="00D95FB8"/>
                          <w:p w:rsidR="00136AFC" w:rsidRDefault="00136AFC" w:rsidP="00D95FB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6pt;width:348.1pt;height:43.4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136AFC" w:rsidRPr="001F2F5C" w:rsidRDefault="00136AFC" w:rsidP="00D95FB8">
                      <w:pPr>
                        <w:jc w:val="center"/>
                        <w:rPr>
                          <w:rFonts w:ascii="Times New Roman" w:hAnsi="Times New Roman" w:cs="Times New Roman"/>
                          <w:sz w:val="24"/>
                          <w:szCs w:val="24"/>
                        </w:rPr>
                      </w:pPr>
                      <w:r w:rsidRPr="001F2F5C">
                        <w:t>Выдача результатов муниципальной услуги</w:t>
                      </w:r>
                    </w:p>
                    <w:p w:rsidR="00136AFC" w:rsidRDefault="00136AFC" w:rsidP="00D95FB8"/>
                    <w:p w:rsidR="00136AFC" w:rsidRDefault="00136AFC" w:rsidP="00D95FB8"/>
                  </w:txbxContent>
                </v:textbox>
              </v:shape>
            </w:pict>
          </mc:Fallback>
        </mc:AlternateConten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3F" w:rsidRDefault="00BF1F3F" w:rsidP="00C14FF5">
      <w:pPr>
        <w:spacing w:after="0" w:line="240" w:lineRule="auto"/>
      </w:pPr>
      <w:r>
        <w:separator/>
      </w:r>
    </w:p>
  </w:endnote>
  <w:endnote w:type="continuationSeparator" w:id="0">
    <w:p w:rsidR="00BF1F3F" w:rsidRDefault="00BF1F3F"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FC" w:rsidRDefault="00136AFC"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3F" w:rsidRDefault="00BF1F3F" w:rsidP="00C14FF5">
      <w:pPr>
        <w:spacing w:after="0" w:line="240" w:lineRule="auto"/>
      </w:pPr>
      <w:r>
        <w:separator/>
      </w:r>
    </w:p>
  </w:footnote>
  <w:footnote w:type="continuationSeparator" w:id="0">
    <w:p w:rsidR="00BF1F3F" w:rsidRDefault="00BF1F3F"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FC" w:rsidRDefault="00136AFC">
    <w:pPr>
      <w:pStyle w:val="a8"/>
      <w:jc w:val="center"/>
    </w:pPr>
    <w:r>
      <w:fldChar w:fldCharType="begin"/>
    </w:r>
    <w:r>
      <w:instrText>PAGE   \* MERGEFORMAT</w:instrText>
    </w:r>
    <w:r>
      <w:fldChar w:fldCharType="separate"/>
    </w:r>
    <w:r w:rsidR="00300900">
      <w:rPr>
        <w:noProof/>
      </w:rPr>
      <w:t>21</w:t>
    </w:r>
    <w:r>
      <w:rPr>
        <w:noProof/>
      </w:rPr>
      <w:fldChar w:fldCharType="end"/>
    </w:r>
  </w:p>
  <w:p w:rsidR="00136AFC" w:rsidRDefault="00136A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6AF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900"/>
    <w:rsid w:val="00300CC4"/>
    <w:rsid w:val="00305158"/>
    <w:rsid w:val="00305BB7"/>
    <w:rsid w:val="00307A51"/>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3F118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1F3F"/>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17DA"/>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48C936-14FC-43D4-A48F-1DBB3FE9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 w:id="1380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17547</Words>
  <Characters>100019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Пользователь</cp:lastModifiedBy>
  <cp:revision>4</cp:revision>
  <cp:lastPrinted>2016-01-28T12:32:00Z</cp:lastPrinted>
  <dcterms:created xsi:type="dcterms:W3CDTF">2018-05-11T12:56:00Z</dcterms:created>
  <dcterms:modified xsi:type="dcterms:W3CDTF">2018-05-22T07:33:00Z</dcterms:modified>
</cp:coreProperties>
</file>